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45399" w:rsidRPr="00C45399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3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53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4539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25150-10F1-450C-8FD5-B83FB255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2022-04-22T12:23:00Z</dcterms:modified>
</cp:coreProperties>
</file>